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258" w14:textId="77777777" w:rsidR="00E925CF" w:rsidRDefault="00E925CF">
      <w:pPr>
        <w:pStyle w:val="Tekstpodstawowy"/>
        <w:rPr>
          <w:rFonts w:ascii="Times New Roman"/>
        </w:rPr>
      </w:pPr>
    </w:p>
    <w:p w14:paraId="4B9198C2" w14:textId="77777777" w:rsidR="00E925CF" w:rsidRDefault="00E925CF">
      <w:pPr>
        <w:pStyle w:val="Tekstpodstawowy"/>
        <w:rPr>
          <w:rFonts w:ascii="Times New Roman"/>
        </w:rPr>
      </w:pPr>
    </w:p>
    <w:p w14:paraId="2B9E2C8F" w14:textId="77777777" w:rsidR="00E925CF" w:rsidRDefault="00E925CF">
      <w:pPr>
        <w:pStyle w:val="Tekstpodstawowy"/>
        <w:spacing w:before="4"/>
        <w:rPr>
          <w:rFonts w:ascii="Times New Roman"/>
          <w:sz w:val="22"/>
        </w:rPr>
      </w:pPr>
    </w:p>
    <w:p w14:paraId="6E203ADF" w14:textId="77777777" w:rsidR="00E925CF" w:rsidRDefault="00000000">
      <w:pPr>
        <w:pStyle w:val="Tytu"/>
      </w:pPr>
      <w:r>
        <w:rPr>
          <w:color w:val="8DC53E"/>
          <w:spacing w:val="-4"/>
        </w:rPr>
        <w:t>KARTA</w:t>
      </w:r>
      <w:r>
        <w:rPr>
          <w:color w:val="8DC53E"/>
          <w:spacing w:val="-16"/>
        </w:rPr>
        <w:t xml:space="preserve"> </w:t>
      </w:r>
      <w:r>
        <w:rPr>
          <w:color w:val="8DC53E"/>
          <w:spacing w:val="-4"/>
        </w:rPr>
        <w:t>GWARANCYJNA</w:t>
      </w:r>
      <w:r>
        <w:rPr>
          <w:color w:val="8DC53E"/>
          <w:spacing w:val="-17"/>
        </w:rPr>
        <w:t xml:space="preserve"> </w:t>
      </w:r>
      <w:r>
        <w:rPr>
          <w:color w:val="8DC53E"/>
          <w:spacing w:val="-4"/>
        </w:rPr>
        <w:t>GROWATT</w:t>
      </w:r>
    </w:p>
    <w:p w14:paraId="657F5D71" w14:textId="77777777" w:rsidR="00E925CF" w:rsidRDefault="00E925CF">
      <w:pPr>
        <w:pStyle w:val="Tekstpodstawowy"/>
        <w:rPr>
          <w:b/>
        </w:rPr>
      </w:pPr>
    </w:p>
    <w:p w14:paraId="6230AF8F" w14:textId="77777777" w:rsidR="00E925CF" w:rsidRDefault="00E925CF">
      <w:pPr>
        <w:pStyle w:val="Tekstpodstawowy"/>
        <w:rPr>
          <w:b/>
        </w:rPr>
      </w:pPr>
    </w:p>
    <w:p w14:paraId="00CBF64B" w14:textId="77777777" w:rsidR="00E925CF" w:rsidRDefault="00E925CF">
      <w:pPr>
        <w:pStyle w:val="Tekstpodstawowy"/>
        <w:rPr>
          <w:b/>
        </w:rPr>
      </w:pPr>
    </w:p>
    <w:p w14:paraId="2BB43998" w14:textId="77777777" w:rsidR="00E925CF" w:rsidRDefault="00E925CF">
      <w:pPr>
        <w:pStyle w:val="Tekstpodstawowy"/>
        <w:spacing w:before="5"/>
        <w:rPr>
          <w:b/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6"/>
        <w:gridCol w:w="6229"/>
      </w:tblGrid>
      <w:tr w:rsidR="00E925CF" w14:paraId="7C573037" w14:textId="77777777">
        <w:trPr>
          <w:trHeight w:val="452"/>
        </w:trPr>
        <w:tc>
          <w:tcPr>
            <w:tcW w:w="3726" w:type="dxa"/>
          </w:tcPr>
          <w:p w14:paraId="3C12455A" w14:textId="77777777" w:rsidR="00E925CF" w:rsidRDefault="00000000">
            <w:pPr>
              <w:pStyle w:val="TableParagraph"/>
              <w:spacing w:before="0"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Klient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końcowy</w:t>
            </w:r>
          </w:p>
        </w:tc>
        <w:tc>
          <w:tcPr>
            <w:tcW w:w="6229" w:type="dxa"/>
          </w:tcPr>
          <w:p w14:paraId="23FB5777" w14:textId="77777777" w:rsidR="00E925CF" w:rsidRDefault="00000000">
            <w:pPr>
              <w:pStyle w:val="TableParagraph"/>
              <w:spacing w:before="0" w:line="286" w:lineRule="exact"/>
              <w:ind w:left="1384"/>
              <w:rPr>
                <w:b/>
                <w:sz w:val="28"/>
              </w:rPr>
            </w:pPr>
            <w:r>
              <w:rPr>
                <w:b/>
                <w:sz w:val="28"/>
              </w:rPr>
              <w:t>Informacje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produkcie</w:t>
            </w:r>
          </w:p>
        </w:tc>
      </w:tr>
      <w:tr w:rsidR="00E925CF" w14:paraId="68C087DE" w14:textId="77777777">
        <w:trPr>
          <w:trHeight w:val="624"/>
        </w:trPr>
        <w:tc>
          <w:tcPr>
            <w:tcW w:w="3726" w:type="dxa"/>
          </w:tcPr>
          <w:p w14:paraId="37E1B2D4" w14:textId="77777777" w:rsidR="00E925C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Imię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nazwisko:</w:t>
            </w:r>
          </w:p>
        </w:tc>
        <w:tc>
          <w:tcPr>
            <w:tcW w:w="6229" w:type="dxa"/>
          </w:tcPr>
          <w:p w14:paraId="68964ACD" w14:textId="77777777" w:rsidR="00E925CF" w:rsidRDefault="00000000">
            <w:pPr>
              <w:pStyle w:val="TableParagraph"/>
              <w:ind w:left="1384"/>
              <w:rPr>
                <w:sz w:val="28"/>
              </w:rPr>
            </w:pPr>
            <w:r>
              <w:rPr>
                <w:spacing w:val="-2"/>
                <w:sz w:val="28"/>
              </w:rPr>
              <w:t>Model:</w:t>
            </w:r>
          </w:p>
        </w:tc>
      </w:tr>
      <w:tr w:rsidR="00E925CF" w14:paraId="378BC616" w14:textId="77777777">
        <w:trPr>
          <w:trHeight w:val="624"/>
        </w:trPr>
        <w:tc>
          <w:tcPr>
            <w:tcW w:w="3726" w:type="dxa"/>
          </w:tcPr>
          <w:p w14:paraId="3D2930FB" w14:textId="77777777" w:rsidR="00E925CF" w:rsidRDefault="0000000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Telefon</w:t>
            </w:r>
            <w:r>
              <w:rPr>
                <w:spacing w:val="-2"/>
                <w:sz w:val="28"/>
              </w:rPr>
              <w:t xml:space="preserve"> kontaktowy:</w:t>
            </w:r>
          </w:p>
        </w:tc>
        <w:tc>
          <w:tcPr>
            <w:tcW w:w="6229" w:type="dxa"/>
          </w:tcPr>
          <w:p w14:paraId="7048E526" w14:textId="77777777" w:rsidR="00E925CF" w:rsidRDefault="00000000">
            <w:pPr>
              <w:pStyle w:val="TableParagraph"/>
              <w:ind w:left="1384"/>
              <w:rPr>
                <w:sz w:val="28"/>
              </w:rPr>
            </w:pPr>
            <w:r>
              <w:rPr>
                <w:sz w:val="28"/>
              </w:rPr>
              <w:t>Numer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seryjny:</w:t>
            </w:r>
          </w:p>
        </w:tc>
      </w:tr>
      <w:tr w:rsidR="00E925CF" w14:paraId="5D1DB643" w14:textId="77777777">
        <w:trPr>
          <w:trHeight w:val="624"/>
        </w:trPr>
        <w:tc>
          <w:tcPr>
            <w:tcW w:w="3726" w:type="dxa"/>
          </w:tcPr>
          <w:p w14:paraId="083B0766" w14:textId="77777777" w:rsidR="00E925CF" w:rsidRDefault="00000000">
            <w:pPr>
              <w:pStyle w:val="TableParagraph"/>
              <w:spacing w:before="116"/>
              <w:rPr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email:</w:t>
            </w:r>
          </w:p>
        </w:tc>
        <w:tc>
          <w:tcPr>
            <w:tcW w:w="6229" w:type="dxa"/>
          </w:tcPr>
          <w:p w14:paraId="5B977984" w14:textId="77777777" w:rsidR="00E925CF" w:rsidRDefault="00000000">
            <w:pPr>
              <w:pStyle w:val="TableParagraph"/>
              <w:spacing w:before="116"/>
              <w:ind w:left="1384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uruchomienia:</w:t>
            </w:r>
          </w:p>
        </w:tc>
      </w:tr>
      <w:tr w:rsidR="00E925CF" w14:paraId="7C145AB9" w14:textId="77777777">
        <w:trPr>
          <w:trHeight w:val="452"/>
        </w:trPr>
        <w:tc>
          <w:tcPr>
            <w:tcW w:w="3726" w:type="dxa"/>
          </w:tcPr>
          <w:p w14:paraId="57E6051A" w14:textId="77777777" w:rsidR="00E925CF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instalacji:</w:t>
            </w:r>
          </w:p>
        </w:tc>
        <w:tc>
          <w:tcPr>
            <w:tcW w:w="6229" w:type="dxa"/>
          </w:tcPr>
          <w:p w14:paraId="2E5E8B57" w14:textId="77777777" w:rsidR="00E925CF" w:rsidRDefault="00000000">
            <w:pPr>
              <w:pStyle w:val="TableParagraph"/>
              <w:spacing w:line="317" w:lineRule="exact"/>
              <w:ind w:left="1384"/>
              <w:rPr>
                <w:sz w:val="28"/>
              </w:rPr>
            </w:pPr>
            <w:r>
              <w:rPr>
                <w:spacing w:val="-2"/>
                <w:sz w:val="28"/>
              </w:rPr>
              <w:t>Instalator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(Nazwa firmy,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pieczątka, podpis)</w:t>
            </w:r>
          </w:p>
        </w:tc>
      </w:tr>
    </w:tbl>
    <w:p w14:paraId="33E96E68" w14:textId="77777777" w:rsidR="00E925CF" w:rsidRDefault="00E925CF">
      <w:pPr>
        <w:pStyle w:val="Tekstpodstawowy"/>
        <w:rPr>
          <w:b/>
        </w:rPr>
      </w:pPr>
    </w:p>
    <w:p w14:paraId="1D3D67B9" w14:textId="77777777" w:rsidR="00E925CF" w:rsidRDefault="00E925CF">
      <w:pPr>
        <w:pStyle w:val="Tekstpodstawowy"/>
        <w:rPr>
          <w:b/>
        </w:rPr>
      </w:pPr>
    </w:p>
    <w:p w14:paraId="57C0D2D0" w14:textId="77777777" w:rsidR="00E925CF" w:rsidRDefault="00E925CF">
      <w:pPr>
        <w:pStyle w:val="Tekstpodstawowy"/>
        <w:rPr>
          <w:b/>
        </w:rPr>
      </w:pPr>
    </w:p>
    <w:p w14:paraId="1B644EA8" w14:textId="77777777" w:rsidR="00E925CF" w:rsidRDefault="00E925CF">
      <w:pPr>
        <w:pStyle w:val="Tekstpodstawowy"/>
        <w:rPr>
          <w:b/>
        </w:rPr>
      </w:pPr>
    </w:p>
    <w:p w14:paraId="722A3561" w14:textId="77777777" w:rsidR="00E925CF" w:rsidRDefault="00E925CF">
      <w:pPr>
        <w:pStyle w:val="Tekstpodstawowy"/>
        <w:rPr>
          <w:b/>
        </w:rPr>
      </w:pPr>
    </w:p>
    <w:p w14:paraId="584ECCD6" w14:textId="77777777" w:rsidR="00E925CF" w:rsidRDefault="00E925CF">
      <w:pPr>
        <w:pStyle w:val="Tekstpodstawowy"/>
        <w:rPr>
          <w:b/>
        </w:rPr>
      </w:pPr>
    </w:p>
    <w:p w14:paraId="62151EA8" w14:textId="77777777" w:rsidR="00E925CF" w:rsidRDefault="00E925CF">
      <w:pPr>
        <w:pStyle w:val="Tekstpodstawowy"/>
        <w:rPr>
          <w:b/>
        </w:rPr>
      </w:pPr>
    </w:p>
    <w:p w14:paraId="5F4608F7" w14:textId="77777777" w:rsidR="00E925CF" w:rsidRDefault="00E925CF">
      <w:pPr>
        <w:pStyle w:val="Tekstpodstawowy"/>
        <w:rPr>
          <w:b/>
        </w:rPr>
      </w:pPr>
    </w:p>
    <w:p w14:paraId="1CD2E830" w14:textId="77777777" w:rsidR="00E925CF" w:rsidRDefault="00E925CF">
      <w:pPr>
        <w:pStyle w:val="Tekstpodstawowy"/>
        <w:rPr>
          <w:b/>
        </w:rPr>
      </w:pPr>
    </w:p>
    <w:p w14:paraId="622247F6" w14:textId="77777777" w:rsidR="00E925CF" w:rsidRDefault="00E925CF">
      <w:pPr>
        <w:pStyle w:val="Tekstpodstawowy"/>
        <w:rPr>
          <w:b/>
        </w:rPr>
      </w:pPr>
    </w:p>
    <w:p w14:paraId="582F8FFE" w14:textId="77777777" w:rsidR="00E925CF" w:rsidRDefault="00E925CF">
      <w:pPr>
        <w:pStyle w:val="Tekstpodstawowy"/>
        <w:rPr>
          <w:b/>
        </w:rPr>
      </w:pPr>
    </w:p>
    <w:p w14:paraId="33B3E522" w14:textId="77777777" w:rsidR="00E925CF" w:rsidRDefault="00E925CF">
      <w:pPr>
        <w:pStyle w:val="Tekstpodstawowy"/>
        <w:spacing w:before="2"/>
        <w:rPr>
          <w:b/>
          <w:sz w:val="22"/>
        </w:rPr>
      </w:pPr>
    </w:p>
    <w:p w14:paraId="176A055F" w14:textId="77777777" w:rsidR="00E925CF" w:rsidRDefault="00000000">
      <w:pPr>
        <w:pStyle w:val="Nagwek1"/>
        <w:numPr>
          <w:ilvl w:val="0"/>
          <w:numId w:val="3"/>
        </w:numPr>
        <w:tabs>
          <w:tab w:val="left" w:pos="373"/>
        </w:tabs>
        <w:spacing w:before="93"/>
      </w:pPr>
      <w:r>
        <w:rPr>
          <w:color w:val="2F3E50"/>
        </w:rPr>
        <w:t>Okres</w:t>
      </w:r>
      <w:r>
        <w:rPr>
          <w:color w:val="2F3E50"/>
          <w:spacing w:val="-11"/>
        </w:rPr>
        <w:t xml:space="preserve"> </w:t>
      </w:r>
      <w:r>
        <w:rPr>
          <w:color w:val="2F3E50"/>
        </w:rPr>
        <w:t>podlegający</w:t>
      </w:r>
      <w:r>
        <w:rPr>
          <w:color w:val="2F3E50"/>
          <w:spacing w:val="-9"/>
        </w:rPr>
        <w:t xml:space="preserve"> </w:t>
      </w:r>
      <w:r>
        <w:rPr>
          <w:color w:val="2F3E50"/>
          <w:spacing w:val="-2"/>
        </w:rPr>
        <w:t>gwarancji</w:t>
      </w:r>
    </w:p>
    <w:p w14:paraId="595CD3F1" w14:textId="77777777" w:rsidR="00E925CF" w:rsidRDefault="00E925CF">
      <w:pPr>
        <w:pStyle w:val="Tekstpodstawowy"/>
        <w:spacing w:before="1"/>
        <w:rPr>
          <w:b/>
          <w:sz w:val="24"/>
        </w:rPr>
      </w:pPr>
    </w:p>
    <w:p w14:paraId="593BBADD" w14:textId="104914C5" w:rsidR="00E925CF" w:rsidRDefault="00000000">
      <w:pPr>
        <w:pStyle w:val="Tekstpodstawowy"/>
        <w:spacing w:line="326" w:lineRule="auto"/>
        <w:ind w:left="152"/>
      </w:pPr>
      <w:r>
        <w:rPr>
          <w:color w:val="2F3E50"/>
        </w:rPr>
        <w:t>Dla inwerterów zakupionych w firmie Growatt, otrzymują Państwo standardową dziesięcioletnią gwarancję dla modeli sieciowych od 1 kW do 20 kW</w:t>
      </w:r>
      <w:r w:rsidR="00712C91">
        <w:rPr>
          <w:color w:val="303F50"/>
        </w:rPr>
        <w:t>,</w:t>
      </w:r>
      <w:r w:rsidR="006240AC" w:rsidRPr="0056339D">
        <w:rPr>
          <w:color w:val="303F50"/>
        </w:rPr>
        <w:t xml:space="preserve"> dziesięcioletnią gwarancję na modele hybrydowe</w:t>
      </w:r>
      <w:r w:rsidR="006240AC">
        <w:rPr>
          <w:color w:val="303F50"/>
        </w:rPr>
        <w:t xml:space="preserve"> i ładowarki hybrydowe</w:t>
      </w:r>
      <w:r w:rsidR="006240AC" w:rsidRPr="0056339D">
        <w:rPr>
          <w:color w:val="303F50"/>
        </w:rPr>
        <w:t xml:space="preserve"> </w:t>
      </w:r>
      <w:r w:rsidR="00712C91">
        <w:rPr>
          <w:color w:val="303F50"/>
        </w:rPr>
        <w:t xml:space="preserve"> oraz dwuletnią gwarancję na modele wyspowe </w:t>
      </w:r>
      <w:r>
        <w:rPr>
          <w:color w:val="2F3E50"/>
        </w:rPr>
        <w:t>obowiązującą od momentu zakupu inwertera. Istnieje możliwość przedłużenia gwarancji o dodatkowe lata, w takim przypadku prosimy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o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kontakt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ze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sprzedawcą. W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razie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wymiany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inwertera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okres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gwarancyjny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nie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jest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ponownie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naliczany od momentu wydania modelu reklamacyjnego.</w:t>
      </w:r>
    </w:p>
    <w:p w14:paraId="637C82DB" w14:textId="77777777" w:rsidR="00E925CF" w:rsidRDefault="00000000">
      <w:pPr>
        <w:pStyle w:val="Nagwek1"/>
        <w:numPr>
          <w:ilvl w:val="0"/>
          <w:numId w:val="3"/>
        </w:numPr>
        <w:tabs>
          <w:tab w:val="left" w:pos="373"/>
        </w:tabs>
        <w:spacing w:before="190"/>
      </w:pPr>
      <w:r>
        <w:rPr>
          <w:color w:val="2F3E50"/>
        </w:rPr>
        <w:t>Usterki</w:t>
      </w:r>
      <w:r>
        <w:rPr>
          <w:color w:val="2F3E50"/>
          <w:spacing w:val="-14"/>
        </w:rPr>
        <w:t xml:space="preserve"> </w:t>
      </w:r>
      <w:r>
        <w:rPr>
          <w:color w:val="2F3E50"/>
        </w:rPr>
        <w:t>niepodlegające</w:t>
      </w:r>
      <w:r>
        <w:rPr>
          <w:color w:val="2F3E50"/>
          <w:spacing w:val="-11"/>
        </w:rPr>
        <w:t xml:space="preserve"> </w:t>
      </w:r>
      <w:r>
        <w:rPr>
          <w:color w:val="2F3E50"/>
          <w:spacing w:val="-2"/>
        </w:rPr>
        <w:t>gwarancji</w:t>
      </w:r>
    </w:p>
    <w:p w14:paraId="3AB4EBD8" w14:textId="77777777" w:rsidR="00E925CF" w:rsidRDefault="00E925CF">
      <w:pPr>
        <w:pStyle w:val="Tekstpodstawowy"/>
        <w:spacing w:before="3"/>
        <w:rPr>
          <w:b/>
          <w:sz w:val="24"/>
        </w:rPr>
      </w:pPr>
    </w:p>
    <w:p w14:paraId="49C8809B" w14:textId="77777777" w:rsidR="00E925CF" w:rsidRDefault="00000000">
      <w:pPr>
        <w:pStyle w:val="Tekstpodstawowy"/>
        <w:spacing w:line="326" w:lineRule="auto"/>
        <w:ind w:left="152"/>
      </w:pPr>
      <w:r>
        <w:rPr>
          <w:color w:val="2F3E50"/>
        </w:rPr>
        <w:t>W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ciągu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całego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okresu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gwarancyjnego,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konsument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ma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prawo</w:t>
      </w:r>
      <w:r>
        <w:rPr>
          <w:color w:val="2F3E50"/>
          <w:spacing w:val="-1"/>
        </w:rPr>
        <w:t xml:space="preserve"> </w:t>
      </w:r>
      <w:r>
        <w:rPr>
          <w:color w:val="2F3E50"/>
        </w:rPr>
        <w:t>do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wymiany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produkty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na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nowy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w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przypadku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jego trwałego uszkodzenia.</w:t>
      </w:r>
    </w:p>
    <w:p w14:paraId="2BFA8A8F" w14:textId="77777777" w:rsidR="00E925CF" w:rsidRDefault="00000000">
      <w:pPr>
        <w:pStyle w:val="Tekstpodstawowy"/>
        <w:spacing w:before="194" w:line="326" w:lineRule="auto"/>
        <w:ind w:left="152"/>
      </w:pPr>
      <w:r>
        <w:rPr>
          <w:color w:val="2F3E50"/>
        </w:rPr>
        <w:t>Growatt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jednak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nie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ponosi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odpowiedzialności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gwarancyjnej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za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jakiekolwiek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inne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szkody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lub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straty,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takie jak transport, koszt instalacji, usługi inżynierskie, stratę wynikłą z powodu przerwy w działaniu itp.</w:t>
      </w:r>
    </w:p>
    <w:p w14:paraId="45A25808" w14:textId="77777777" w:rsidR="00E925CF" w:rsidRDefault="00000000">
      <w:pPr>
        <w:pStyle w:val="Tekstpodstawowy"/>
        <w:spacing w:before="192" w:line="326" w:lineRule="auto"/>
        <w:ind w:left="152"/>
      </w:pPr>
      <w:r>
        <w:pict w14:anchorId="49A25FED">
          <v:rect id="docshape6" o:spid="_x0000_s2050" style="position:absolute;left:0;text-align:left;margin-left:41.15pt;margin-top:38.8pt;width:501.8pt;height:25.3pt;z-index:-251658752;mso-position-horizontal-relative:page" stroked="f">
            <w10:wrap anchorx="page"/>
          </v:rect>
        </w:pict>
      </w:r>
      <w:r>
        <w:rPr>
          <w:color w:val="2F3E50"/>
        </w:rPr>
        <w:t>Klienci mają prawo do skorzystania z usług naprawy lub wymiany produkty w przypadku gdy towar jest nie odpowiedniej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jakości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oraz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awaria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nie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została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uwzględniona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"poważnych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usterkach"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(patrz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poniżej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-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 xml:space="preserve">"poważne </w:t>
      </w:r>
      <w:r>
        <w:rPr>
          <w:color w:val="2F3E50"/>
          <w:spacing w:val="-2"/>
        </w:rPr>
        <w:t>usterki")</w:t>
      </w:r>
    </w:p>
    <w:p w14:paraId="0017FAB6" w14:textId="77777777" w:rsidR="00E925CF" w:rsidRDefault="00E925CF">
      <w:pPr>
        <w:spacing w:line="326" w:lineRule="auto"/>
        <w:sectPr w:rsidR="00E925CF">
          <w:headerReference w:type="default" r:id="rId7"/>
          <w:footerReference w:type="default" r:id="rId8"/>
          <w:type w:val="continuous"/>
          <w:pgSz w:w="11910" w:h="16840"/>
          <w:pgMar w:top="1820" w:right="960" w:bottom="1800" w:left="700" w:header="852" w:footer="1612" w:gutter="0"/>
          <w:pgNumType w:start="1"/>
          <w:cols w:space="708"/>
        </w:sectPr>
      </w:pPr>
    </w:p>
    <w:p w14:paraId="32F9B664" w14:textId="77777777" w:rsidR="00E925CF" w:rsidRDefault="00000000">
      <w:pPr>
        <w:pStyle w:val="Nagwek1"/>
        <w:spacing w:before="82"/>
        <w:ind w:firstLine="0"/>
      </w:pPr>
      <w:r>
        <w:rPr>
          <w:color w:val="2F3E50"/>
        </w:rPr>
        <w:lastRenderedPageBreak/>
        <w:t>Usterki</w:t>
      </w:r>
      <w:r>
        <w:rPr>
          <w:color w:val="2F3E50"/>
          <w:spacing w:val="-12"/>
        </w:rPr>
        <w:t xml:space="preserve"> </w:t>
      </w:r>
      <w:r>
        <w:rPr>
          <w:color w:val="2F3E50"/>
        </w:rPr>
        <w:t>nie</w:t>
      </w:r>
      <w:r>
        <w:rPr>
          <w:color w:val="2F3E50"/>
          <w:spacing w:val="-11"/>
        </w:rPr>
        <w:t xml:space="preserve"> </w:t>
      </w:r>
      <w:r>
        <w:rPr>
          <w:color w:val="2F3E50"/>
        </w:rPr>
        <w:t>podlegające</w:t>
      </w:r>
      <w:r>
        <w:rPr>
          <w:color w:val="2F3E50"/>
          <w:spacing w:val="-12"/>
        </w:rPr>
        <w:t xml:space="preserve"> </w:t>
      </w:r>
      <w:r>
        <w:rPr>
          <w:color w:val="2F3E50"/>
        </w:rPr>
        <w:t>gwarancji</w:t>
      </w:r>
      <w:r>
        <w:rPr>
          <w:color w:val="2F3E50"/>
          <w:spacing w:val="-11"/>
        </w:rPr>
        <w:t xml:space="preserve"> </w:t>
      </w:r>
      <w:r>
        <w:rPr>
          <w:color w:val="2F3E50"/>
        </w:rPr>
        <w:t>występują</w:t>
      </w:r>
      <w:r>
        <w:rPr>
          <w:color w:val="2F3E50"/>
          <w:spacing w:val="-12"/>
        </w:rPr>
        <w:t xml:space="preserve"> </w:t>
      </w:r>
      <w:r>
        <w:rPr>
          <w:color w:val="2F3E50"/>
          <w:spacing w:val="-4"/>
        </w:rPr>
        <w:t>gdy:</w:t>
      </w:r>
    </w:p>
    <w:p w14:paraId="30D6DC7E" w14:textId="77777777" w:rsidR="00E925CF" w:rsidRDefault="00E925CF">
      <w:pPr>
        <w:pStyle w:val="Tekstpodstawowy"/>
        <w:spacing w:before="1"/>
        <w:rPr>
          <w:b/>
          <w:sz w:val="24"/>
        </w:rPr>
      </w:pPr>
    </w:p>
    <w:p w14:paraId="3DD59DCC" w14:textId="77777777" w:rsidR="00E925CF" w:rsidRDefault="00000000">
      <w:pPr>
        <w:pStyle w:val="Akapitzlist"/>
        <w:numPr>
          <w:ilvl w:val="1"/>
          <w:numId w:val="3"/>
        </w:numPr>
        <w:tabs>
          <w:tab w:val="left" w:pos="385"/>
        </w:tabs>
        <w:spacing w:line="326" w:lineRule="auto"/>
        <w:ind w:right="910" w:firstLine="0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został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nabyty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przez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klienta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nieposiadającego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odpowiednich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kwalifikacji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jego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montażu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oraz niezaznajomionego z charakterem i zakresem potencjalnych awarii; lub</w:t>
      </w:r>
    </w:p>
    <w:p w14:paraId="471374A6" w14:textId="77777777" w:rsidR="00E925CF" w:rsidRDefault="00000000">
      <w:pPr>
        <w:pStyle w:val="Akapitzlist"/>
        <w:numPr>
          <w:ilvl w:val="1"/>
          <w:numId w:val="3"/>
        </w:numPr>
        <w:tabs>
          <w:tab w:val="left" w:pos="385"/>
        </w:tabs>
        <w:spacing w:before="193"/>
        <w:ind w:left="384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znaczący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sposób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odbiega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od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opisu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producenta;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pacing w:val="-5"/>
          <w:sz w:val="20"/>
        </w:rPr>
        <w:t>lub</w:t>
      </w:r>
    </w:p>
    <w:p w14:paraId="506EE077" w14:textId="77777777" w:rsidR="00E925CF" w:rsidRDefault="00E925CF">
      <w:pPr>
        <w:pStyle w:val="Tekstpodstawowy"/>
        <w:rPr>
          <w:sz w:val="24"/>
        </w:rPr>
      </w:pPr>
    </w:p>
    <w:p w14:paraId="48A61F1B" w14:textId="77777777" w:rsidR="00E925CF" w:rsidRDefault="00000000">
      <w:pPr>
        <w:pStyle w:val="Akapitzlist"/>
        <w:numPr>
          <w:ilvl w:val="1"/>
          <w:numId w:val="3"/>
        </w:numPr>
        <w:tabs>
          <w:tab w:val="left" w:pos="375"/>
        </w:tabs>
        <w:spacing w:line="326" w:lineRule="auto"/>
        <w:ind w:right="242" w:firstLine="0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zasadniczo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nadaj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celów,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dla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których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produkty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tego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samego typu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są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przeznaczone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i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ma możliwości w łatwy sposób oraz w rozsądnym czasie naprawy produktu by nadawał się do użytku; lub</w:t>
      </w:r>
    </w:p>
    <w:p w14:paraId="28041B89" w14:textId="77777777" w:rsidR="00E925CF" w:rsidRDefault="00000000">
      <w:pPr>
        <w:pStyle w:val="Akapitzlist"/>
        <w:numPr>
          <w:ilvl w:val="1"/>
          <w:numId w:val="3"/>
        </w:numPr>
        <w:tabs>
          <w:tab w:val="left" w:pos="385"/>
        </w:tabs>
        <w:spacing w:before="195" w:line="326" w:lineRule="auto"/>
        <w:ind w:right="404" w:firstLine="0"/>
        <w:rPr>
          <w:sz w:val="20"/>
        </w:rPr>
      </w:pPr>
      <w:r>
        <w:rPr>
          <w:color w:val="2F3E50"/>
          <w:sz w:val="20"/>
        </w:rPr>
        <w:t>Produkt jest nieodpowiedni do określonego przeznaczenia, którego jest świadom Growatt lub osoba dokonująca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negocjacji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przed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zakupem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i</w:t>
      </w:r>
      <w:r>
        <w:rPr>
          <w:color w:val="2F3E50"/>
          <w:spacing w:val="-1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ma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możliwości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łatwy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sposób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oraz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w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rozsądnym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czasie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naprawy produktu by nadawał się do użytku; lub</w:t>
      </w:r>
    </w:p>
    <w:p w14:paraId="40A1309C" w14:textId="77777777" w:rsidR="00E925CF" w:rsidRDefault="00000000">
      <w:pPr>
        <w:pStyle w:val="Akapitzlist"/>
        <w:numPr>
          <w:ilvl w:val="1"/>
          <w:numId w:val="3"/>
        </w:numPr>
        <w:tabs>
          <w:tab w:val="left" w:pos="385"/>
        </w:tabs>
        <w:spacing w:before="193"/>
        <w:ind w:left="384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został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zakwalifikowany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jako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z w:val="20"/>
        </w:rPr>
        <w:t>niebezpieczny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z w:val="20"/>
        </w:rPr>
        <w:t>z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powodu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niewystarczającej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pacing w:val="-2"/>
          <w:sz w:val="20"/>
        </w:rPr>
        <w:t>jakości.</w:t>
      </w:r>
    </w:p>
    <w:p w14:paraId="02D2A259" w14:textId="77777777" w:rsidR="00E925CF" w:rsidRDefault="00E925CF">
      <w:pPr>
        <w:pStyle w:val="Tekstpodstawowy"/>
        <w:rPr>
          <w:sz w:val="24"/>
        </w:rPr>
      </w:pPr>
    </w:p>
    <w:p w14:paraId="65AAE35B" w14:textId="77777777" w:rsidR="00E925CF" w:rsidRDefault="00000000">
      <w:pPr>
        <w:pStyle w:val="Nagwek1"/>
        <w:numPr>
          <w:ilvl w:val="0"/>
          <w:numId w:val="3"/>
        </w:numPr>
        <w:tabs>
          <w:tab w:val="left" w:pos="486"/>
        </w:tabs>
        <w:spacing w:before="1"/>
        <w:ind w:left="485" w:hanging="334"/>
      </w:pPr>
      <w:r>
        <w:rPr>
          <w:color w:val="2F3E50"/>
        </w:rPr>
        <w:t>Warunki</w:t>
      </w:r>
      <w:r>
        <w:rPr>
          <w:color w:val="2F3E50"/>
          <w:spacing w:val="-12"/>
        </w:rPr>
        <w:t xml:space="preserve"> </w:t>
      </w:r>
      <w:r>
        <w:rPr>
          <w:color w:val="2F3E50"/>
          <w:spacing w:val="-2"/>
        </w:rPr>
        <w:t>gwarancji</w:t>
      </w:r>
    </w:p>
    <w:p w14:paraId="67E10EA6" w14:textId="77777777" w:rsidR="00E925CF" w:rsidRDefault="00E925CF">
      <w:pPr>
        <w:pStyle w:val="Tekstpodstawowy"/>
        <w:rPr>
          <w:b/>
          <w:sz w:val="24"/>
        </w:rPr>
      </w:pPr>
    </w:p>
    <w:p w14:paraId="3FFBD90F" w14:textId="77777777" w:rsidR="00E925CF" w:rsidRDefault="00000000">
      <w:pPr>
        <w:pStyle w:val="Tekstpodstawowy"/>
        <w:spacing w:line="326" w:lineRule="auto"/>
        <w:ind w:left="152" w:right="144"/>
      </w:pPr>
      <w:r>
        <w:rPr>
          <w:color w:val="2F3E50"/>
        </w:rPr>
        <w:t>Niniejsza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gwarancja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obejmuje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wszelkie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wady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projektowe,</w:t>
      </w:r>
      <w:r>
        <w:rPr>
          <w:color w:val="2F3E50"/>
          <w:spacing w:val="-5"/>
        </w:rPr>
        <w:t xml:space="preserve"> </w:t>
      </w:r>
      <w:r>
        <w:rPr>
          <w:color w:val="2F3E50"/>
        </w:rPr>
        <w:t>wady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komponentów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oraz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wady</w:t>
      </w:r>
      <w:r>
        <w:rPr>
          <w:color w:val="2F3E50"/>
          <w:spacing w:val="-4"/>
        </w:rPr>
        <w:t xml:space="preserve"> </w:t>
      </w:r>
      <w:r>
        <w:rPr>
          <w:color w:val="2F3E50"/>
        </w:rPr>
        <w:t>produkcyjne. Wyłączone z gwarancji są szkody spowodowane:</w:t>
      </w:r>
    </w:p>
    <w:p w14:paraId="3BC2FDB9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spacing w:before="195"/>
        <w:rPr>
          <w:sz w:val="20"/>
        </w:rPr>
      </w:pPr>
      <w:r>
        <w:rPr>
          <w:color w:val="2F3E50"/>
          <w:sz w:val="20"/>
        </w:rPr>
        <w:t>Zerwania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plomby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produktu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(otwarcie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obudowy)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bez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autoryzacji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pacing w:val="-2"/>
          <w:sz w:val="20"/>
        </w:rPr>
        <w:t>serwisu,</w:t>
      </w:r>
    </w:p>
    <w:p w14:paraId="428C83EA" w14:textId="77777777" w:rsidR="00E925CF" w:rsidRDefault="00E925CF">
      <w:pPr>
        <w:pStyle w:val="Tekstpodstawowy"/>
        <w:rPr>
          <w:sz w:val="24"/>
        </w:rPr>
      </w:pPr>
    </w:p>
    <w:p w14:paraId="23AD7C74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spacing w:before="1"/>
        <w:rPr>
          <w:sz w:val="20"/>
        </w:rPr>
      </w:pPr>
      <w:r>
        <w:rPr>
          <w:color w:val="2F3E50"/>
          <w:spacing w:val="-2"/>
          <w:sz w:val="20"/>
        </w:rPr>
        <w:t>Uszkodzenia</w:t>
      </w:r>
      <w:r>
        <w:rPr>
          <w:color w:val="2F3E50"/>
          <w:spacing w:val="7"/>
          <w:sz w:val="20"/>
        </w:rPr>
        <w:t xml:space="preserve"> </w:t>
      </w:r>
      <w:r>
        <w:rPr>
          <w:color w:val="2F3E50"/>
          <w:spacing w:val="-2"/>
          <w:sz w:val="20"/>
        </w:rPr>
        <w:t>transportowe,</w:t>
      </w:r>
    </w:p>
    <w:p w14:paraId="518C3CD1" w14:textId="77777777" w:rsidR="00E925CF" w:rsidRDefault="00E925CF">
      <w:pPr>
        <w:pStyle w:val="Tekstpodstawowy"/>
        <w:rPr>
          <w:sz w:val="24"/>
        </w:rPr>
      </w:pPr>
    </w:p>
    <w:p w14:paraId="0C05ED21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rPr>
          <w:sz w:val="20"/>
        </w:rPr>
      </w:pPr>
      <w:r>
        <w:rPr>
          <w:color w:val="2F3E50"/>
          <w:sz w:val="20"/>
        </w:rPr>
        <w:t>Nieprawidłowa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instalacja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14"/>
          <w:sz w:val="20"/>
        </w:rPr>
        <w:t xml:space="preserve"> </w:t>
      </w:r>
      <w:r>
        <w:rPr>
          <w:color w:val="2F3E50"/>
          <w:spacing w:val="-2"/>
          <w:sz w:val="20"/>
        </w:rPr>
        <w:t>uruchomienie,</w:t>
      </w:r>
    </w:p>
    <w:p w14:paraId="5A66BE3D" w14:textId="77777777" w:rsidR="00E925CF" w:rsidRDefault="00E925CF">
      <w:pPr>
        <w:pStyle w:val="Tekstpodstawowy"/>
        <w:rPr>
          <w:sz w:val="24"/>
        </w:rPr>
      </w:pPr>
    </w:p>
    <w:p w14:paraId="329D0D4B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spacing w:before="1"/>
        <w:rPr>
          <w:sz w:val="20"/>
        </w:rPr>
      </w:pPr>
      <w:r>
        <w:rPr>
          <w:color w:val="2F3E50"/>
          <w:sz w:val="20"/>
        </w:rPr>
        <w:t>Niezastosowanie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instrukcji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obsługi,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instrukcji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montażu,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konserwacji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oraz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obsługi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pacing w:val="-2"/>
          <w:sz w:val="20"/>
        </w:rPr>
        <w:t>eksploatacyjnej,</w:t>
      </w:r>
    </w:p>
    <w:p w14:paraId="4E13B5A3" w14:textId="77777777" w:rsidR="00E925CF" w:rsidRDefault="00E925CF">
      <w:pPr>
        <w:pStyle w:val="Tekstpodstawowy"/>
        <w:spacing w:before="3"/>
        <w:rPr>
          <w:sz w:val="24"/>
        </w:rPr>
      </w:pPr>
    </w:p>
    <w:p w14:paraId="652BFB50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rPr>
          <w:sz w:val="20"/>
        </w:rPr>
      </w:pPr>
      <w:r>
        <w:rPr>
          <w:color w:val="2F3E50"/>
          <w:sz w:val="20"/>
        </w:rPr>
        <w:t>Nieautoryzowanych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modyfikacji,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zmiany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pacing w:val="-2"/>
          <w:sz w:val="20"/>
        </w:rPr>
        <w:t>naprawy,</w:t>
      </w:r>
    </w:p>
    <w:p w14:paraId="635528BE" w14:textId="77777777" w:rsidR="00E925CF" w:rsidRDefault="00E925CF">
      <w:pPr>
        <w:pStyle w:val="Tekstpodstawowy"/>
        <w:rPr>
          <w:sz w:val="24"/>
        </w:rPr>
      </w:pPr>
    </w:p>
    <w:p w14:paraId="5508E474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rPr>
          <w:sz w:val="20"/>
        </w:rPr>
      </w:pPr>
      <w:r>
        <w:rPr>
          <w:color w:val="2F3E50"/>
          <w:sz w:val="20"/>
        </w:rPr>
        <w:t>Niewłaściwe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użytkowanie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lub</w:t>
      </w:r>
      <w:r>
        <w:rPr>
          <w:color w:val="2F3E50"/>
          <w:spacing w:val="-14"/>
          <w:sz w:val="20"/>
        </w:rPr>
        <w:t xml:space="preserve"> </w:t>
      </w:r>
      <w:r>
        <w:rPr>
          <w:color w:val="2F3E50"/>
          <w:sz w:val="20"/>
        </w:rPr>
        <w:t>niewłaściwa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pacing w:val="-2"/>
          <w:sz w:val="20"/>
        </w:rPr>
        <w:t>eksploatacja,</w:t>
      </w:r>
    </w:p>
    <w:p w14:paraId="51311167" w14:textId="77777777" w:rsidR="00E925CF" w:rsidRDefault="00E925CF">
      <w:pPr>
        <w:pStyle w:val="Tekstpodstawowy"/>
        <w:spacing w:before="1"/>
        <w:rPr>
          <w:sz w:val="24"/>
        </w:rPr>
      </w:pPr>
    </w:p>
    <w:p w14:paraId="62757F65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rPr>
          <w:sz w:val="20"/>
        </w:rPr>
      </w:pPr>
      <w:r>
        <w:rPr>
          <w:color w:val="2F3E50"/>
          <w:spacing w:val="-2"/>
          <w:sz w:val="20"/>
        </w:rPr>
        <w:t>Niedostateczna</w:t>
      </w:r>
      <w:r>
        <w:rPr>
          <w:color w:val="2F3E50"/>
          <w:spacing w:val="9"/>
          <w:sz w:val="20"/>
        </w:rPr>
        <w:t xml:space="preserve"> </w:t>
      </w:r>
      <w:r>
        <w:rPr>
          <w:color w:val="2F3E50"/>
          <w:spacing w:val="-2"/>
          <w:sz w:val="20"/>
        </w:rPr>
        <w:t>wentylacja</w:t>
      </w:r>
      <w:r>
        <w:rPr>
          <w:color w:val="2F3E50"/>
          <w:spacing w:val="6"/>
          <w:sz w:val="20"/>
        </w:rPr>
        <w:t xml:space="preserve"> </w:t>
      </w:r>
      <w:r>
        <w:rPr>
          <w:color w:val="2F3E50"/>
          <w:spacing w:val="-2"/>
          <w:sz w:val="20"/>
        </w:rPr>
        <w:t>urządzenia,</w:t>
      </w:r>
    </w:p>
    <w:p w14:paraId="50A543DF" w14:textId="77777777" w:rsidR="00E925CF" w:rsidRDefault="00E925CF">
      <w:pPr>
        <w:pStyle w:val="Tekstpodstawowy"/>
        <w:rPr>
          <w:sz w:val="24"/>
        </w:rPr>
      </w:pPr>
    </w:p>
    <w:p w14:paraId="6F29975A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rPr>
          <w:sz w:val="20"/>
        </w:rPr>
      </w:pPr>
      <w:r>
        <w:rPr>
          <w:color w:val="2F3E50"/>
          <w:sz w:val="20"/>
        </w:rPr>
        <w:t>Niezastosowanie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obowiązujących</w:t>
      </w:r>
      <w:r>
        <w:rPr>
          <w:color w:val="2F3E50"/>
          <w:spacing w:val="-12"/>
          <w:sz w:val="20"/>
        </w:rPr>
        <w:t xml:space="preserve"> </w:t>
      </w:r>
      <w:r>
        <w:rPr>
          <w:color w:val="2F3E50"/>
          <w:sz w:val="20"/>
        </w:rPr>
        <w:t>przepisów</w:t>
      </w:r>
      <w:r>
        <w:rPr>
          <w:color w:val="2F3E50"/>
          <w:spacing w:val="-11"/>
          <w:sz w:val="20"/>
        </w:rPr>
        <w:t xml:space="preserve"> </w:t>
      </w:r>
      <w:r>
        <w:rPr>
          <w:color w:val="2F3E50"/>
          <w:spacing w:val="-2"/>
          <w:sz w:val="20"/>
        </w:rPr>
        <w:t>bezpieczeństwa,</w:t>
      </w:r>
    </w:p>
    <w:p w14:paraId="29A053A1" w14:textId="77777777" w:rsidR="00E925CF" w:rsidRDefault="00E925CF">
      <w:pPr>
        <w:pStyle w:val="Tekstpodstawowy"/>
        <w:spacing w:before="3"/>
        <w:rPr>
          <w:sz w:val="24"/>
        </w:rPr>
      </w:pPr>
    </w:p>
    <w:p w14:paraId="06B50BC0" w14:textId="77777777" w:rsidR="00E925CF" w:rsidRDefault="00000000">
      <w:pPr>
        <w:pStyle w:val="Akapitzlist"/>
        <w:numPr>
          <w:ilvl w:val="0"/>
          <w:numId w:val="2"/>
        </w:numPr>
        <w:tabs>
          <w:tab w:val="left" w:pos="275"/>
        </w:tabs>
        <w:rPr>
          <w:sz w:val="20"/>
        </w:rPr>
      </w:pPr>
      <w:r>
        <w:rPr>
          <w:color w:val="2F3E50"/>
          <w:sz w:val="20"/>
        </w:rPr>
        <w:t>Siły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wyższe</w:t>
      </w:r>
      <w:r>
        <w:rPr>
          <w:color w:val="2F3E50"/>
          <w:spacing w:val="-10"/>
          <w:sz w:val="20"/>
        </w:rPr>
        <w:t xml:space="preserve"> </w:t>
      </w:r>
      <w:r>
        <w:rPr>
          <w:color w:val="2F3E50"/>
          <w:sz w:val="20"/>
        </w:rPr>
        <w:t>(uderzenie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pioruna,</w:t>
      </w:r>
      <w:r>
        <w:rPr>
          <w:color w:val="2F3E50"/>
          <w:spacing w:val="-9"/>
          <w:sz w:val="20"/>
        </w:rPr>
        <w:t xml:space="preserve"> </w:t>
      </w:r>
      <w:r>
        <w:rPr>
          <w:color w:val="2F3E50"/>
          <w:sz w:val="20"/>
        </w:rPr>
        <w:t>przepięcia,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burza,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pacing w:val="-2"/>
          <w:sz w:val="20"/>
        </w:rPr>
        <w:t>pożar)</w:t>
      </w:r>
    </w:p>
    <w:p w14:paraId="6A908A6E" w14:textId="77777777" w:rsidR="00E925CF" w:rsidRDefault="00E925CF">
      <w:pPr>
        <w:pStyle w:val="Tekstpodstawowy"/>
        <w:spacing w:before="6"/>
        <w:rPr>
          <w:sz w:val="31"/>
        </w:rPr>
      </w:pPr>
    </w:p>
    <w:p w14:paraId="461B9B51" w14:textId="77777777" w:rsidR="00E925CF" w:rsidRDefault="00000000">
      <w:pPr>
        <w:pStyle w:val="Tekstpodstawowy"/>
        <w:ind w:left="152"/>
      </w:pPr>
      <w:r>
        <w:rPr>
          <w:color w:val="2F3E50"/>
        </w:rPr>
        <w:t>Do</w:t>
      </w:r>
      <w:r>
        <w:rPr>
          <w:color w:val="2F3E50"/>
          <w:spacing w:val="-10"/>
        </w:rPr>
        <w:t xml:space="preserve"> </w:t>
      </w:r>
      <w:r>
        <w:rPr>
          <w:color w:val="2F3E50"/>
        </w:rPr>
        <w:t>zgłoszenia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reklamacji</w:t>
      </w:r>
      <w:r>
        <w:rPr>
          <w:color w:val="2F3E50"/>
          <w:spacing w:val="-10"/>
        </w:rPr>
        <w:t xml:space="preserve"> </w:t>
      </w:r>
      <w:r>
        <w:rPr>
          <w:color w:val="2F3E50"/>
        </w:rPr>
        <w:t>wymagany</w:t>
      </w:r>
      <w:r>
        <w:rPr>
          <w:color w:val="2F3E50"/>
          <w:spacing w:val="-9"/>
        </w:rPr>
        <w:t xml:space="preserve"> </w:t>
      </w:r>
      <w:r>
        <w:rPr>
          <w:color w:val="2F3E50"/>
        </w:rPr>
        <w:t>jest</w:t>
      </w:r>
      <w:r>
        <w:rPr>
          <w:color w:val="2F3E50"/>
          <w:spacing w:val="-9"/>
        </w:rPr>
        <w:t xml:space="preserve"> </w:t>
      </w:r>
      <w:r>
        <w:rPr>
          <w:color w:val="2F3E50"/>
        </w:rPr>
        <w:t>certyfikat</w:t>
      </w:r>
      <w:r>
        <w:rPr>
          <w:color w:val="2F3E50"/>
          <w:spacing w:val="-10"/>
        </w:rPr>
        <w:t xml:space="preserve"> </w:t>
      </w:r>
      <w:r>
        <w:rPr>
          <w:color w:val="2F3E50"/>
        </w:rPr>
        <w:t>UDT/instalatora</w:t>
      </w:r>
      <w:r>
        <w:rPr>
          <w:color w:val="2F3E50"/>
          <w:spacing w:val="-9"/>
        </w:rPr>
        <w:t xml:space="preserve"> </w:t>
      </w:r>
      <w:r>
        <w:rPr>
          <w:color w:val="2F3E50"/>
        </w:rPr>
        <w:t>OZE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lub</w:t>
      </w:r>
      <w:r>
        <w:rPr>
          <w:color w:val="2F3E50"/>
          <w:spacing w:val="-8"/>
        </w:rPr>
        <w:t xml:space="preserve"> </w:t>
      </w:r>
      <w:r>
        <w:rPr>
          <w:color w:val="2F3E50"/>
        </w:rPr>
        <w:t>certyfikat</w:t>
      </w:r>
      <w:r>
        <w:rPr>
          <w:color w:val="2F3E50"/>
          <w:spacing w:val="-10"/>
        </w:rPr>
        <w:t xml:space="preserve"> </w:t>
      </w:r>
      <w:r>
        <w:rPr>
          <w:color w:val="2F3E50"/>
          <w:spacing w:val="-4"/>
        </w:rPr>
        <w:t>SEP.</w:t>
      </w:r>
    </w:p>
    <w:p w14:paraId="2C2247D8" w14:textId="77777777" w:rsidR="00E925CF" w:rsidRDefault="00E925CF">
      <w:pPr>
        <w:pStyle w:val="Tekstpodstawowy"/>
        <w:spacing w:before="3"/>
        <w:rPr>
          <w:sz w:val="30"/>
        </w:rPr>
      </w:pPr>
    </w:p>
    <w:p w14:paraId="3A2B0602" w14:textId="77777777" w:rsidR="00E925CF" w:rsidRDefault="00000000">
      <w:pPr>
        <w:ind w:left="152"/>
        <w:rPr>
          <w:rFonts w:ascii="Calibri"/>
          <w:sz w:val="21"/>
        </w:rPr>
      </w:pPr>
      <w:r>
        <w:rPr>
          <w:rFonts w:ascii="Calibri"/>
          <w:spacing w:val="-2"/>
          <w:sz w:val="21"/>
        </w:rPr>
        <w:t>Growatt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Polska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gwarantuje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wsparcie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serwisowe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2"/>
          <w:sz w:val="21"/>
        </w:rPr>
        <w:t>w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przypadku,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4"/>
          <w:sz w:val="21"/>
        </w:rPr>
        <w:t>gdy:</w:t>
      </w:r>
    </w:p>
    <w:p w14:paraId="1F923AB8" w14:textId="77777777" w:rsidR="00E925CF" w:rsidRDefault="00000000">
      <w:pPr>
        <w:pStyle w:val="Akapitzlist"/>
        <w:numPr>
          <w:ilvl w:val="0"/>
          <w:numId w:val="1"/>
        </w:numPr>
        <w:tabs>
          <w:tab w:val="left" w:pos="366"/>
        </w:tabs>
        <w:spacing w:before="5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Zgłaszane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inwertery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oraz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inne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urządzenia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marki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Growatt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pochodzą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polskiej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dystrybucji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generalnego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wyłącznego</w:t>
      </w:r>
    </w:p>
    <w:p w14:paraId="47E35CF7" w14:textId="77777777" w:rsidR="00E925CF" w:rsidRDefault="00000000">
      <w:pPr>
        <w:spacing w:before="55"/>
        <w:ind w:left="15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przedstawiciela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Growatt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–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firmy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MP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Solar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Group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Sp.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o.o.</w:t>
      </w:r>
    </w:p>
    <w:p w14:paraId="78724B71" w14:textId="77777777" w:rsidR="00E925CF" w:rsidRDefault="00000000">
      <w:pPr>
        <w:pStyle w:val="Akapitzlist"/>
        <w:numPr>
          <w:ilvl w:val="0"/>
          <w:numId w:val="1"/>
        </w:numPr>
        <w:tabs>
          <w:tab w:val="left" w:pos="416"/>
        </w:tabs>
        <w:spacing w:before="56" w:line="292" w:lineRule="auto"/>
        <w:ind w:left="152" w:right="113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Wszystkie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zgłoszenia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serwisowe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obsługiwane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są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wyłącznie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drogą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mailową.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Wymagane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jest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również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podanie numeru seryjnego zgłaszanego urządzenia.</w:t>
      </w:r>
    </w:p>
    <w:p w14:paraId="53C5147A" w14:textId="77777777" w:rsidR="00E925CF" w:rsidRDefault="00E925CF">
      <w:pPr>
        <w:pStyle w:val="Tekstpodstawowy"/>
        <w:spacing w:before="5"/>
        <w:rPr>
          <w:rFonts w:ascii="Calibri"/>
          <w:sz w:val="25"/>
        </w:rPr>
      </w:pPr>
    </w:p>
    <w:p w14:paraId="4AAF71D9" w14:textId="77777777" w:rsidR="00E925CF" w:rsidRDefault="00000000">
      <w:pPr>
        <w:pStyle w:val="Akapitzlist"/>
        <w:numPr>
          <w:ilvl w:val="0"/>
          <w:numId w:val="1"/>
        </w:numPr>
        <w:tabs>
          <w:tab w:val="left" w:pos="469"/>
        </w:tabs>
        <w:ind w:left="468" w:hanging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Wszystkie</w:t>
      </w:r>
      <w:r>
        <w:rPr>
          <w:rFonts w:ascii="Calibri" w:hAnsi="Calibri"/>
          <w:spacing w:val="71"/>
          <w:w w:val="150"/>
          <w:sz w:val="21"/>
        </w:rPr>
        <w:t xml:space="preserve"> </w:t>
      </w:r>
      <w:r>
        <w:rPr>
          <w:rFonts w:ascii="Calibri" w:hAnsi="Calibri"/>
          <w:sz w:val="21"/>
        </w:rPr>
        <w:t>inwertery</w:t>
      </w:r>
      <w:r>
        <w:rPr>
          <w:rFonts w:ascii="Calibri" w:hAnsi="Calibri"/>
          <w:spacing w:val="72"/>
          <w:w w:val="150"/>
          <w:sz w:val="21"/>
        </w:rPr>
        <w:t xml:space="preserve"> </w:t>
      </w:r>
      <w:r>
        <w:rPr>
          <w:rFonts w:ascii="Calibri" w:hAnsi="Calibri"/>
          <w:sz w:val="21"/>
        </w:rPr>
        <w:t>pochodzące</w:t>
      </w:r>
      <w:r>
        <w:rPr>
          <w:rFonts w:ascii="Calibri" w:hAnsi="Calibri"/>
          <w:spacing w:val="72"/>
          <w:w w:val="150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73"/>
          <w:w w:val="150"/>
          <w:sz w:val="21"/>
        </w:rPr>
        <w:t xml:space="preserve"> </w:t>
      </w:r>
      <w:r>
        <w:rPr>
          <w:rFonts w:ascii="Calibri" w:hAnsi="Calibri"/>
          <w:sz w:val="21"/>
        </w:rPr>
        <w:t>polskiej</w:t>
      </w:r>
      <w:r>
        <w:rPr>
          <w:rFonts w:ascii="Calibri" w:hAnsi="Calibri"/>
          <w:spacing w:val="72"/>
          <w:w w:val="150"/>
          <w:sz w:val="21"/>
        </w:rPr>
        <w:t xml:space="preserve"> </w:t>
      </w:r>
      <w:r>
        <w:rPr>
          <w:rFonts w:ascii="Calibri" w:hAnsi="Calibri"/>
          <w:sz w:val="21"/>
        </w:rPr>
        <w:t>dystrybucji</w:t>
      </w:r>
      <w:r>
        <w:rPr>
          <w:rFonts w:ascii="Calibri" w:hAnsi="Calibri"/>
          <w:spacing w:val="71"/>
          <w:w w:val="150"/>
          <w:sz w:val="21"/>
        </w:rPr>
        <w:t xml:space="preserve"> </w:t>
      </w:r>
      <w:r>
        <w:rPr>
          <w:rFonts w:ascii="Calibri" w:hAnsi="Calibri"/>
          <w:sz w:val="21"/>
        </w:rPr>
        <w:t>sprzedawane</w:t>
      </w:r>
      <w:r>
        <w:rPr>
          <w:rFonts w:ascii="Calibri" w:hAnsi="Calibri"/>
          <w:spacing w:val="74"/>
          <w:w w:val="150"/>
          <w:sz w:val="21"/>
        </w:rPr>
        <w:t xml:space="preserve"> </w:t>
      </w:r>
      <w:r>
        <w:rPr>
          <w:rFonts w:ascii="Calibri" w:hAnsi="Calibri"/>
          <w:sz w:val="21"/>
        </w:rPr>
        <w:t>są</w:t>
      </w:r>
      <w:r>
        <w:rPr>
          <w:rFonts w:ascii="Calibri" w:hAnsi="Calibri"/>
          <w:spacing w:val="71"/>
          <w:w w:val="150"/>
          <w:sz w:val="21"/>
        </w:rPr>
        <w:t xml:space="preserve"> </w:t>
      </w:r>
      <w:r>
        <w:rPr>
          <w:rFonts w:ascii="Calibri" w:hAnsi="Calibri"/>
          <w:sz w:val="21"/>
        </w:rPr>
        <w:t>w</w:t>
      </w:r>
      <w:r>
        <w:rPr>
          <w:rFonts w:ascii="Calibri" w:hAnsi="Calibri"/>
          <w:spacing w:val="74"/>
          <w:w w:val="150"/>
          <w:sz w:val="21"/>
        </w:rPr>
        <w:t xml:space="preserve"> </w:t>
      </w:r>
      <w:r>
        <w:rPr>
          <w:rFonts w:ascii="Calibri" w:hAnsi="Calibri"/>
          <w:sz w:val="21"/>
        </w:rPr>
        <w:t>zestawienie</w:t>
      </w:r>
      <w:r>
        <w:rPr>
          <w:rFonts w:ascii="Calibri" w:hAnsi="Calibri"/>
          <w:spacing w:val="72"/>
          <w:w w:val="150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71"/>
          <w:w w:val="150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urządzeniem</w:t>
      </w:r>
    </w:p>
    <w:p w14:paraId="47AF7064" w14:textId="77777777" w:rsidR="00E925CF" w:rsidRDefault="00E925CF">
      <w:pPr>
        <w:rPr>
          <w:rFonts w:ascii="Calibri" w:hAnsi="Calibri"/>
          <w:sz w:val="21"/>
        </w:rPr>
        <w:sectPr w:rsidR="00E925CF">
          <w:pgSz w:w="11910" w:h="16840"/>
          <w:pgMar w:top="1820" w:right="960" w:bottom="1800" w:left="700" w:header="852" w:footer="1612" w:gutter="0"/>
          <w:cols w:space="708"/>
        </w:sectPr>
      </w:pPr>
    </w:p>
    <w:p w14:paraId="30778F03" w14:textId="77777777" w:rsidR="00E925CF" w:rsidRDefault="00000000">
      <w:pPr>
        <w:spacing w:before="70"/>
        <w:ind w:left="15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monitorującym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WiFi/LAN/GPRS.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W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związku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z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tym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obowiązkiem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instalatora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jest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montaż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i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uruchomienie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monitoringu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10"/>
          <w:sz w:val="21"/>
        </w:rPr>
        <w:t>i</w:t>
      </w:r>
    </w:p>
    <w:p w14:paraId="75B62208" w14:textId="77777777" w:rsidR="00E925CF" w:rsidRDefault="00000000">
      <w:pPr>
        <w:spacing w:before="56"/>
        <w:ind w:left="152"/>
        <w:rPr>
          <w:rFonts w:ascii="Calibri" w:hAnsi="Calibri"/>
          <w:sz w:val="21"/>
        </w:rPr>
      </w:pPr>
      <w:r>
        <w:rPr>
          <w:rFonts w:ascii="Calibri" w:hAnsi="Calibri"/>
          <w:spacing w:val="-2"/>
          <w:sz w:val="21"/>
        </w:rPr>
        <w:t>klienta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końcowego,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aby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pozwolić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serwisantom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Growatt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Polska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na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sprawną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obsługę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zdalną.</w:t>
      </w:r>
    </w:p>
    <w:p w14:paraId="674472BB" w14:textId="77777777" w:rsidR="00E925CF" w:rsidRDefault="00E925CF">
      <w:pPr>
        <w:pStyle w:val="Tekstpodstawowy"/>
        <w:rPr>
          <w:rFonts w:ascii="Calibri"/>
        </w:rPr>
      </w:pPr>
    </w:p>
    <w:p w14:paraId="47F26A71" w14:textId="77777777" w:rsidR="00E925CF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before="123" w:line="292" w:lineRule="auto"/>
        <w:ind w:left="152" w:right="110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przypadku,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gdy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falownik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nie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posiada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skonfigurowanego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monitoringu,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klient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zobowiązany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jest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wysłania zgłoszenia reklamacyjnego poprzez formularz, który znajduje się na stronie:</w:t>
      </w:r>
    </w:p>
    <w:p w14:paraId="39EA4A37" w14:textId="77777777" w:rsidR="00E925CF" w:rsidRDefault="00000000">
      <w:pPr>
        <w:spacing w:line="255" w:lineRule="exact"/>
        <w:ind w:left="152"/>
        <w:rPr>
          <w:rFonts w:ascii="Calibri"/>
          <w:sz w:val="21"/>
        </w:rPr>
      </w:pPr>
      <w:r>
        <w:rPr>
          <w:rFonts w:ascii="Calibri"/>
          <w:spacing w:val="-4"/>
          <w:sz w:val="21"/>
        </w:rPr>
        <w:t>https://growatt-warranty-claim-webform.web.app/#/</w:t>
      </w:r>
    </w:p>
    <w:p w14:paraId="6C2DFFA9" w14:textId="77777777" w:rsidR="00E925CF" w:rsidRDefault="00E925CF">
      <w:pPr>
        <w:pStyle w:val="Tekstpodstawowy"/>
        <w:rPr>
          <w:rFonts w:ascii="Calibri"/>
        </w:rPr>
      </w:pPr>
    </w:p>
    <w:p w14:paraId="3BB5F4E0" w14:textId="77777777" w:rsidR="00E925CF" w:rsidRDefault="00E925CF">
      <w:pPr>
        <w:pStyle w:val="Tekstpodstawowy"/>
        <w:rPr>
          <w:rFonts w:ascii="Calibri"/>
        </w:rPr>
      </w:pPr>
    </w:p>
    <w:p w14:paraId="4E80003A" w14:textId="77777777" w:rsidR="00E925CF" w:rsidRDefault="00E925CF">
      <w:pPr>
        <w:pStyle w:val="Tekstpodstawowy"/>
        <w:spacing w:before="7"/>
        <w:rPr>
          <w:rFonts w:ascii="Calibri"/>
          <w:sz w:val="22"/>
        </w:rPr>
      </w:pPr>
    </w:p>
    <w:p w14:paraId="1F959C85" w14:textId="77777777" w:rsidR="00E925CF" w:rsidRDefault="00000000">
      <w:pPr>
        <w:ind w:left="152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2"/>
          <w:sz w:val="20"/>
        </w:rPr>
        <w:t>Szczegółowy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opis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dotyczący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warunków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gwarancji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znajdują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się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na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stronie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internetowej</w:t>
      </w:r>
      <w:r>
        <w:rPr>
          <w:rFonts w:ascii="Calibri" w:hAnsi="Calibri"/>
          <w:b/>
          <w:spacing w:val="3"/>
          <w:sz w:val="20"/>
        </w:rPr>
        <w:t xml:space="preserve"> </w:t>
      </w:r>
      <w:hyperlink r:id="rId9">
        <w:r>
          <w:rPr>
            <w:rFonts w:ascii="Calibri" w:hAnsi="Calibri"/>
            <w:b/>
            <w:spacing w:val="-2"/>
            <w:sz w:val="20"/>
          </w:rPr>
          <w:t>http://growatt.pl/do-pobrania</w:t>
        </w:r>
      </w:hyperlink>
    </w:p>
    <w:sectPr w:rsidR="00E925CF">
      <w:pgSz w:w="11910" w:h="16840"/>
      <w:pgMar w:top="1820" w:right="960" w:bottom="1800" w:left="700" w:header="852" w:footer="1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6DEC" w14:textId="77777777" w:rsidR="00B05082" w:rsidRDefault="00B05082">
      <w:r>
        <w:separator/>
      </w:r>
    </w:p>
  </w:endnote>
  <w:endnote w:type="continuationSeparator" w:id="0">
    <w:p w14:paraId="22395886" w14:textId="77777777" w:rsidR="00B05082" w:rsidRDefault="00B0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FA2D" w14:textId="77777777" w:rsidR="00E925CF" w:rsidRDefault="00000000">
    <w:pPr>
      <w:pStyle w:val="Tekstpodstawowy"/>
      <w:spacing w:line="14" w:lineRule="auto"/>
    </w:pPr>
    <w:r>
      <w:pict w14:anchorId="5680E26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36pt;margin-top:762.3pt;width:115.6pt;height:42.3pt;z-index:-15816704;mso-position-horizontal-relative:page;mso-position-vertical-relative:page" filled="f" stroked="f">
          <v:textbox inset="0,0,0,0">
            <w:txbxContent>
              <w:p w14:paraId="78885EDB" w14:textId="77777777" w:rsidR="00E925CF" w:rsidRDefault="00000000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4"/>
                    <w:sz w:val="18"/>
                  </w:rPr>
                  <w:t>GROWATT</w:t>
                </w:r>
                <w:r>
                  <w:rPr>
                    <w:color w:val="5F5F5F"/>
                    <w:spacing w:val="-1"/>
                    <w:sz w:val="18"/>
                  </w:rPr>
                  <w:t xml:space="preserve"> </w:t>
                </w:r>
                <w:r>
                  <w:rPr>
                    <w:color w:val="5F5F5F"/>
                    <w:spacing w:val="-2"/>
                    <w:sz w:val="18"/>
                  </w:rPr>
                  <w:t>POLSKA</w:t>
                </w:r>
              </w:p>
              <w:p w14:paraId="22ABE7CE" w14:textId="77777777" w:rsidR="00E925CF" w:rsidRDefault="00000000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2"/>
                    <w:sz w:val="18"/>
                  </w:rPr>
                  <w:t>Biuro:</w:t>
                </w:r>
              </w:p>
              <w:p w14:paraId="37E88135" w14:textId="77777777" w:rsidR="00E925CF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Kłodnicka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56E,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41-706 Ruda Śląska</w:t>
                </w:r>
              </w:p>
            </w:txbxContent>
          </v:textbox>
          <w10:wrap anchorx="page" anchory="page"/>
        </v:shape>
      </w:pict>
    </w:r>
    <w:r>
      <w:pict w14:anchorId="297A8DBE">
        <v:shape id="docshape3" o:spid="_x0000_s1027" type="#_x0000_t202" style="position:absolute;margin-left:162.1pt;margin-top:760.65pt;width:93.7pt;height:32.7pt;z-index:-15816192;mso-position-horizontal-relative:page;mso-position-vertical-relative:page" filled="f" stroked="f">
          <v:textbox inset="0,0,0,0">
            <w:txbxContent>
              <w:p w14:paraId="54E08300" w14:textId="77777777" w:rsidR="00E925CF" w:rsidRDefault="00000000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color w:val="5F5F5F"/>
                    <w:spacing w:val="-2"/>
                    <w:sz w:val="18"/>
                  </w:rPr>
                  <w:t>Magazyn:</w:t>
                </w:r>
              </w:p>
              <w:p w14:paraId="440E78C8" w14:textId="77777777" w:rsidR="00E925CF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</w:t>
                </w:r>
                <w:r>
                  <w:rPr>
                    <w:color w:val="5F5F5F"/>
                    <w:spacing w:val="-12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Zamkowa</w:t>
                </w:r>
                <w:r>
                  <w:rPr>
                    <w:color w:val="5F5F5F"/>
                    <w:spacing w:val="-11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1,</w:t>
                </w:r>
                <w:r>
                  <w:rPr>
                    <w:color w:val="5F5F5F"/>
                    <w:spacing w:val="-13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 xml:space="preserve">41-803 </w:t>
                </w:r>
                <w:r>
                  <w:rPr>
                    <w:color w:val="5F5F5F"/>
                    <w:spacing w:val="-2"/>
                    <w:sz w:val="18"/>
                  </w:rPr>
                  <w:t>Zabrze</w:t>
                </w:r>
              </w:p>
            </w:txbxContent>
          </v:textbox>
          <w10:wrap anchorx="page" anchory="page"/>
        </v:shape>
      </w:pict>
    </w:r>
    <w:r>
      <w:pict w14:anchorId="5D9C8352">
        <v:shape id="docshape4" o:spid="_x0000_s1026" type="#_x0000_t202" style="position:absolute;margin-left:282.6pt;margin-top:760.65pt;width:89pt;height:12.1pt;z-index:-15815680;mso-position-horizontal-relative:page;mso-position-vertical-relative:page" filled="f" stroked="f">
          <v:textbox inset="0,0,0,0">
            <w:txbxContent>
              <w:p w14:paraId="7B0AB917" w14:textId="77777777" w:rsidR="00E925CF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Tel:</w:t>
                </w:r>
                <w:r>
                  <w:rPr>
                    <w:color w:val="5F5F5F"/>
                    <w:spacing w:val="-9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+48</w:t>
                </w:r>
                <w:r>
                  <w:rPr>
                    <w:color w:val="5F5F5F"/>
                    <w:spacing w:val="-7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32</w:t>
                </w:r>
                <w:r>
                  <w:rPr>
                    <w:color w:val="5F5F5F"/>
                    <w:spacing w:val="-6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729</w:t>
                </w:r>
                <w:r>
                  <w:rPr>
                    <w:color w:val="5F5F5F"/>
                    <w:spacing w:val="-6"/>
                    <w:sz w:val="18"/>
                  </w:rPr>
                  <w:t xml:space="preserve"> </w:t>
                </w:r>
                <w:r>
                  <w:rPr>
                    <w:color w:val="5F5F5F"/>
                    <w:sz w:val="18"/>
                  </w:rPr>
                  <w:t>99</w:t>
                </w:r>
                <w:r>
                  <w:rPr>
                    <w:color w:val="5F5F5F"/>
                    <w:spacing w:val="-7"/>
                    <w:sz w:val="18"/>
                  </w:rPr>
                  <w:t xml:space="preserve"> </w:t>
                </w:r>
                <w:r>
                  <w:rPr>
                    <w:color w:val="5F5F5F"/>
                    <w:spacing w:val="-5"/>
                    <w:sz w:val="18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5866BDB3">
        <v:shape id="docshape5" o:spid="_x0000_s1025" type="#_x0000_t202" style="position:absolute;margin-left:388.95pt;margin-top:760.65pt;width:91.2pt;height:22.4pt;z-index:-15815168;mso-position-horizontal-relative:page;mso-position-vertical-relative:page" filled="f" stroked="f">
          <v:textbox inset="0,0,0,0">
            <w:txbxContent>
              <w:p w14:paraId="6C80FC48" w14:textId="77777777" w:rsidR="00E925CF" w:rsidRPr="003D7007" w:rsidRDefault="00000000">
                <w:pPr>
                  <w:spacing w:before="14"/>
                  <w:ind w:left="20" w:right="13"/>
                  <w:rPr>
                    <w:sz w:val="18"/>
                    <w:lang w:val="en-GB"/>
                  </w:rPr>
                </w:pPr>
                <w:r w:rsidRPr="003D7007">
                  <w:rPr>
                    <w:color w:val="5F5F5F"/>
                    <w:sz w:val="18"/>
                    <w:lang w:val="en-GB"/>
                  </w:rPr>
                  <w:t>email:</w:t>
                </w:r>
                <w:r w:rsidRPr="003D7007">
                  <w:rPr>
                    <w:color w:val="5F5F5F"/>
                    <w:spacing w:val="-13"/>
                    <w:sz w:val="18"/>
                    <w:lang w:val="en-GB"/>
                  </w:rPr>
                  <w:t xml:space="preserve"> </w:t>
                </w:r>
                <w:hyperlink r:id="rId1">
                  <w:r w:rsidRPr="003D7007">
                    <w:rPr>
                      <w:color w:val="5F5F5F"/>
                      <w:sz w:val="18"/>
                      <w:lang w:val="en-GB"/>
                    </w:rPr>
                    <w:t>info@growatt.pl</w:t>
                  </w:r>
                </w:hyperlink>
                <w:r w:rsidRPr="003D7007">
                  <w:rPr>
                    <w:color w:val="5F5F5F"/>
                    <w:sz w:val="18"/>
                    <w:lang w:val="en-GB"/>
                  </w:rPr>
                  <w:t xml:space="preserve"> www: </w:t>
                </w:r>
                <w:hyperlink r:id="rId2">
                  <w:r w:rsidRPr="003D7007">
                    <w:rPr>
                      <w:color w:val="5F5F5F"/>
                      <w:sz w:val="18"/>
                      <w:lang w:val="en-GB"/>
                    </w:rPr>
                    <w:t>www.growatt.pl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A0B" w14:textId="77777777" w:rsidR="00B05082" w:rsidRDefault="00B05082">
      <w:r>
        <w:separator/>
      </w:r>
    </w:p>
  </w:footnote>
  <w:footnote w:type="continuationSeparator" w:id="0">
    <w:p w14:paraId="6283D060" w14:textId="77777777" w:rsidR="00B05082" w:rsidRDefault="00B0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3434" w14:textId="77777777" w:rsidR="00E925CF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498752" behindDoc="1" locked="0" layoutInCell="1" allowOverlap="1" wp14:anchorId="3A0981DD" wp14:editId="19C7D846">
          <wp:simplePos x="0" y="0"/>
          <wp:positionH relativeFrom="page">
            <wp:posOffset>541019</wp:posOffset>
          </wp:positionH>
          <wp:positionV relativeFrom="page">
            <wp:posOffset>541019</wp:posOffset>
          </wp:positionV>
          <wp:extent cx="1720850" cy="414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0850" cy="414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C0B8DE">
        <v:rect id="docshape1" o:spid="_x0000_s1029" style="position:absolute;margin-left:41.15pt;margin-top:76.2pt;width:501.8pt;height:.7pt;z-index:-15817216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3A3"/>
    <w:multiLevelType w:val="hybridMultilevel"/>
    <w:tmpl w:val="13BA0DB0"/>
    <w:lvl w:ilvl="0" w:tplc="7974E898">
      <w:start w:val="1"/>
      <w:numFmt w:val="decimal"/>
      <w:lvlText w:val="%1."/>
      <w:lvlJc w:val="left"/>
      <w:pPr>
        <w:ind w:left="365" w:hanging="2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B8B6C3BE">
      <w:numFmt w:val="bullet"/>
      <w:lvlText w:val="•"/>
      <w:lvlJc w:val="left"/>
      <w:pPr>
        <w:ind w:left="1348" w:hanging="214"/>
      </w:pPr>
      <w:rPr>
        <w:rFonts w:hint="default"/>
        <w:lang w:val="pl-PL" w:eastAsia="en-US" w:bidi="ar-SA"/>
      </w:rPr>
    </w:lvl>
    <w:lvl w:ilvl="2" w:tplc="E8386E4C">
      <w:numFmt w:val="bullet"/>
      <w:lvlText w:val="•"/>
      <w:lvlJc w:val="left"/>
      <w:pPr>
        <w:ind w:left="2337" w:hanging="214"/>
      </w:pPr>
      <w:rPr>
        <w:rFonts w:hint="default"/>
        <w:lang w:val="pl-PL" w:eastAsia="en-US" w:bidi="ar-SA"/>
      </w:rPr>
    </w:lvl>
    <w:lvl w:ilvl="3" w:tplc="B5A647FC">
      <w:numFmt w:val="bullet"/>
      <w:lvlText w:val="•"/>
      <w:lvlJc w:val="left"/>
      <w:pPr>
        <w:ind w:left="3325" w:hanging="214"/>
      </w:pPr>
      <w:rPr>
        <w:rFonts w:hint="default"/>
        <w:lang w:val="pl-PL" w:eastAsia="en-US" w:bidi="ar-SA"/>
      </w:rPr>
    </w:lvl>
    <w:lvl w:ilvl="4" w:tplc="09789154">
      <w:numFmt w:val="bullet"/>
      <w:lvlText w:val="•"/>
      <w:lvlJc w:val="left"/>
      <w:pPr>
        <w:ind w:left="4314" w:hanging="214"/>
      </w:pPr>
      <w:rPr>
        <w:rFonts w:hint="default"/>
        <w:lang w:val="pl-PL" w:eastAsia="en-US" w:bidi="ar-SA"/>
      </w:rPr>
    </w:lvl>
    <w:lvl w:ilvl="5" w:tplc="B0ECD65A">
      <w:numFmt w:val="bullet"/>
      <w:lvlText w:val="•"/>
      <w:lvlJc w:val="left"/>
      <w:pPr>
        <w:ind w:left="5303" w:hanging="214"/>
      </w:pPr>
      <w:rPr>
        <w:rFonts w:hint="default"/>
        <w:lang w:val="pl-PL" w:eastAsia="en-US" w:bidi="ar-SA"/>
      </w:rPr>
    </w:lvl>
    <w:lvl w:ilvl="6" w:tplc="CBC252B0">
      <w:numFmt w:val="bullet"/>
      <w:lvlText w:val="•"/>
      <w:lvlJc w:val="left"/>
      <w:pPr>
        <w:ind w:left="6291" w:hanging="214"/>
      </w:pPr>
      <w:rPr>
        <w:rFonts w:hint="default"/>
        <w:lang w:val="pl-PL" w:eastAsia="en-US" w:bidi="ar-SA"/>
      </w:rPr>
    </w:lvl>
    <w:lvl w:ilvl="7" w:tplc="92AC407E">
      <w:numFmt w:val="bullet"/>
      <w:lvlText w:val="•"/>
      <w:lvlJc w:val="left"/>
      <w:pPr>
        <w:ind w:left="7280" w:hanging="214"/>
      </w:pPr>
      <w:rPr>
        <w:rFonts w:hint="default"/>
        <w:lang w:val="pl-PL" w:eastAsia="en-US" w:bidi="ar-SA"/>
      </w:rPr>
    </w:lvl>
    <w:lvl w:ilvl="8" w:tplc="9224EFF4">
      <w:numFmt w:val="bullet"/>
      <w:lvlText w:val="•"/>
      <w:lvlJc w:val="left"/>
      <w:pPr>
        <w:ind w:left="8269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5E551D74"/>
    <w:multiLevelType w:val="hybridMultilevel"/>
    <w:tmpl w:val="68DAE2DE"/>
    <w:lvl w:ilvl="0" w:tplc="E63AF550">
      <w:start w:val="1"/>
      <w:numFmt w:val="decimal"/>
      <w:lvlText w:val="%1."/>
      <w:lvlJc w:val="left"/>
      <w:pPr>
        <w:ind w:left="372" w:hanging="221"/>
        <w:jc w:val="left"/>
      </w:pPr>
      <w:rPr>
        <w:rFonts w:ascii="Arial" w:eastAsia="Arial" w:hAnsi="Arial" w:cs="Arial" w:hint="default"/>
        <w:b/>
        <w:bCs/>
        <w:i w:val="0"/>
        <w:iCs w:val="0"/>
        <w:color w:val="8DC53E"/>
        <w:spacing w:val="-1"/>
        <w:w w:val="99"/>
        <w:sz w:val="20"/>
        <w:szCs w:val="20"/>
        <w:lang w:val="pl-PL" w:eastAsia="en-US" w:bidi="ar-SA"/>
      </w:rPr>
    </w:lvl>
    <w:lvl w:ilvl="1" w:tplc="B694ED96">
      <w:start w:val="1"/>
      <w:numFmt w:val="lowerLetter"/>
      <w:lvlText w:val="%2)"/>
      <w:lvlJc w:val="left"/>
      <w:pPr>
        <w:ind w:left="152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F3E50"/>
        <w:spacing w:val="-1"/>
        <w:w w:val="99"/>
        <w:sz w:val="20"/>
        <w:szCs w:val="20"/>
        <w:lang w:val="pl-PL" w:eastAsia="en-US" w:bidi="ar-SA"/>
      </w:rPr>
    </w:lvl>
    <w:lvl w:ilvl="2" w:tplc="21D20024">
      <w:numFmt w:val="bullet"/>
      <w:lvlText w:val="•"/>
      <w:lvlJc w:val="left"/>
      <w:pPr>
        <w:ind w:left="1476" w:hanging="233"/>
      </w:pPr>
      <w:rPr>
        <w:rFonts w:hint="default"/>
        <w:lang w:val="pl-PL" w:eastAsia="en-US" w:bidi="ar-SA"/>
      </w:rPr>
    </w:lvl>
    <w:lvl w:ilvl="3" w:tplc="A7FA8FC0">
      <w:numFmt w:val="bullet"/>
      <w:lvlText w:val="•"/>
      <w:lvlJc w:val="left"/>
      <w:pPr>
        <w:ind w:left="2572" w:hanging="233"/>
      </w:pPr>
      <w:rPr>
        <w:rFonts w:hint="default"/>
        <w:lang w:val="pl-PL" w:eastAsia="en-US" w:bidi="ar-SA"/>
      </w:rPr>
    </w:lvl>
    <w:lvl w:ilvl="4" w:tplc="2C58B42C">
      <w:numFmt w:val="bullet"/>
      <w:lvlText w:val="•"/>
      <w:lvlJc w:val="left"/>
      <w:pPr>
        <w:ind w:left="3668" w:hanging="233"/>
      </w:pPr>
      <w:rPr>
        <w:rFonts w:hint="default"/>
        <w:lang w:val="pl-PL" w:eastAsia="en-US" w:bidi="ar-SA"/>
      </w:rPr>
    </w:lvl>
    <w:lvl w:ilvl="5" w:tplc="85128738">
      <w:numFmt w:val="bullet"/>
      <w:lvlText w:val="•"/>
      <w:lvlJc w:val="left"/>
      <w:pPr>
        <w:ind w:left="4765" w:hanging="233"/>
      </w:pPr>
      <w:rPr>
        <w:rFonts w:hint="default"/>
        <w:lang w:val="pl-PL" w:eastAsia="en-US" w:bidi="ar-SA"/>
      </w:rPr>
    </w:lvl>
    <w:lvl w:ilvl="6" w:tplc="DCB4A0B0">
      <w:numFmt w:val="bullet"/>
      <w:lvlText w:val="•"/>
      <w:lvlJc w:val="left"/>
      <w:pPr>
        <w:ind w:left="5861" w:hanging="233"/>
      </w:pPr>
      <w:rPr>
        <w:rFonts w:hint="default"/>
        <w:lang w:val="pl-PL" w:eastAsia="en-US" w:bidi="ar-SA"/>
      </w:rPr>
    </w:lvl>
    <w:lvl w:ilvl="7" w:tplc="F19EBF6A">
      <w:numFmt w:val="bullet"/>
      <w:lvlText w:val="•"/>
      <w:lvlJc w:val="left"/>
      <w:pPr>
        <w:ind w:left="6957" w:hanging="233"/>
      </w:pPr>
      <w:rPr>
        <w:rFonts w:hint="default"/>
        <w:lang w:val="pl-PL" w:eastAsia="en-US" w:bidi="ar-SA"/>
      </w:rPr>
    </w:lvl>
    <w:lvl w:ilvl="8" w:tplc="D39E0F2A">
      <w:numFmt w:val="bullet"/>
      <w:lvlText w:val="•"/>
      <w:lvlJc w:val="left"/>
      <w:pPr>
        <w:ind w:left="8053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5E6501C3"/>
    <w:multiLevelType w:val="hybridMultilevel"/>
    <w:tmpl w:val="777E80EE"/>
    <w:lvl w:ilvl="0" w:tplc="CCCAE62A">
      <w:numFmt w:val="bullet"/>
      <w:lvlText w:val="·"/>
      <w:lvlJc w:val="left"/>
      <w:pPr>
        <w:ind w:left="274" w:hanging="123"/>
      </w:pPr>
      <w:rPr>
        <w:rFonts w:ascii="Arial" w:eastAsia="Arial" w:hAnsi="Arial" w:cs="Arial" w:hint="default"/>
        <w:b w:val="0"/>
        <w:bCs w:val="0"/>
        <w:i w:val="0"/>
        <w:iCs w:val="0"/>
        <w:color w:val="2F3E50"/>
        <w:w w:val="99"/>
        <w:sz w:val="20"/>
        <w:szCs w:val="20"/>
        <w:lang w:val="pl-PL" w:eastAsia="en-US" w:bidi="ar-SA"/>
      </w:rPr>
    </w:lvl>
    <w:lvl w:ilvl="1" w:tplc="79344AFE">
      <w:numFmt w:val="bullet"/>
      <w:lvlText w:val="•"/>
      <w:lvlJc w:val="left"/>
      <w:pPr>
        <w:ind w:left="1276" w:hanging="123"/>
      </w:pPr>
      <w:rPr>
        <w:rFonts w:hint="default"/>
        <w:lang w:val="pl-PL" w:eastAsia="en-US" w:bidi="ar-SA"/>
      </w:rPr>
    </w:lvl>
    <w:lvl w:ilvl="2" w:tplc="4852F998">
      <w:numFmt w:val="bullet"/>
      <w:lvlText w:val="•"/>
      <w:lvlJc w:val="left"/>
      <w:pPr>
        <w:ind w:left="2273" w:hanging="123"/>
      </w:pPr>
      <w:rPr>
        <w:rFonts w:hint="default"/>
        <w:lang w:val="pl-PL" w:eastAsia="en-US" w:bidi="ar-SA"/>
      </w:rPr>
    </w:lvl>
    <w:lvl w:ilvl="3" w:tplc="FCC84400">
      <w:numFmt w:val="bullet"/>
      <w:lvlText w:val="•"/>
      <w:lvlJc w:val="left"/>
      <w:pPr>
        <w:ind w:left="3269" w:hanging="123"/>
      </w:pPr>
      <w:rPr>
        <w:rFonts w:hint="default"/>
        <w:lang w:val="pl-PL" w:eastAsia="en-US" w:bidi="ar-SA"/>
      </w:rPr>
    </w:lvl>
    <w:lvl w:ilvl="4" w:tplc="3D60F626">
      <w:numFmt w:val="bullet"/>
      <w:lvlText w:val="•"/>
      <w:lvlJc w:val="left"/>
      <w:pPr>
        <w:ind w:left="4266" w:hanging="123"/>
      </w:pPr>
      <w:rPr>
        <w:rFonts w:hint="default"/>
        <w:lang w:val="pl-PL" w:eastAsia="en-US" w:bidi="ar-SA"/>
      </w:rPr>
    </w:lvl>
    <w:lvl w:ilvl="5" w:tplc="96D87030">
      <w:numFmt w:val="bullet"/>
      <w:lvlText w:val="•"/>
      <w:lvlJc w:val="left"/>
      <w:pPr>
        <w:ind w:left="5263" w:hanging="123"/>
      </w:pPr>
      <w:rPr>
        <w:rFonts w:hint="default"/>
        <w:lang w:val="pl-PL" w:eastAsia="en-US" w:bidi="ar-SA"/>
      </w:rPr>
    </w:lvl>
    <w:lvl w:ilvl="6" w:tplc="60169258">
      <w:numFmt w:val="bullet"/>
      <w:lvlText w:val="•"/>
      <w:lvlJc w:val="left"/>
      <w:pPr>
        <w:ind w:left="6259" w:hanging="123"/>
      </w:pPr>
      <w:rPr>
        <w:rFonts w:hint="default"/>
        <w:lang w:val="pl-PL" w:eastAsia="en-US" w:bidi="ar-SA"/>
      </w:rPr>
    </w:lvl>
    <w:lvl w:ilvl="7" w:tplc="AE325AE6">
      <w:numFmt w:val="bullet"/>
      <w:lvlText w:val="•"/>
      <w:lvlJc w:val="left"/>
      <w:pPr>
        <w:ind w:left="7256" w:hanging="123"/>
      </w:pPr>
      <w:rPr>
        <w:rFonts w:hint="default"/>
        <w:lang w:val="pl-PL" w:eastAsia="en-US" w:bidi="ar-SA"/>
      </w:rPr>
    </w:lvl>
    <w:lvl w:ilvl="8" w:tplc="8CDE8A3E">
      <w:numFmt w:val="bullet"/>
      <w:lvlText w:val="•"/>
      <w:lvlJc w:val="left"/>
      <w:pPr>
        <w:ind w:left="8253" w:hanging="123"/>
      </w:pPr>
      <w:rPr>
        <w:rFonts w:hint="default"/>
        <w:lang w:val="pl-PL" w:eastAsia="en-US" w:bidi="ar-SA"/>
      </w:rPr>
    </w:lvl>
  </w:abstractNum>
  <w:num w:numId="1" w16cid:durableId="1509367781">
    <w:abstractNumId w:val="0"/>
  </w:num>
  <w:num w:numId="2" w16cid:durableId="796601145">
    <w:abstractNumId w:val="2"/>
  </w:num>
  <w:num w:numId="3" w16cid:durableId="214357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5CF"/>
    <w:rsid w:val="000F2DB6"/>
    <w:rsid w:val="003B757F"/>
    <w:rsid w:val="003D7007"/>
    <w:rsid w:val="006240AC"/>
    <w:rsid w:val="00712C91"/>
    <w:rsid w:val="00B05082"/>
    <w:rsid w:val="00D86CDF"/>
    <w:rsid w:val="00E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01F3843"/>
  <w15:docId w15:val="{6F1E1640-E54B-43AF-B33E-E0D8D61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2" w:hanging="22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0"/>
      <w:ind w:left="2601" w:right="2567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274" w:hanging="123"/>
    </w:pPr>
  </w:style>
  <w:style w:type="paragraph" w:customStyle="1" w:styleId="TableParagraph">
    <w:name w:val="Table Paragraph"/>
    <w:basedOn w:val="Normalny"/>
    <w:uiPriority w:val="1"/>
    <w:qFormat/>
    <w:pPr>
      <w:spacing w:before="115"/>
      <w:ind w:left="5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D7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00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7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00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owatt.pl/do-pobran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watt.pl/" TargetMode="External"/><Relationship Id="rId1" Type="http://schemas.openxmlformats.org/officeDocument/2006/relationships/hyperlink" Target="mailto:info@growat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Technical Declaration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Declaration</dc:title>
  <dc:creator>Administrator</dc:creator>
  <cp:lastModifiedBy>Mariusz Wota</cp:lastModifiedBy>
  <cp:revision>4</cp:revision>
  <dcterms:created xsi:type="dcterms:W3CDTF">2023-05-08T11:47:00Z</dcterms:created>
  <dcterms:modified xsi:type="dcterms:W3CDTF">2023-06-19T06:54:00Z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dla Microsoft 365</vt:lpwstr>
  </property>
</Properties>
</file>